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D64CEE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医学奖</w:t>
      </w:r>
      <w:r w:rsidRPr="00662F26">
        <w:rPr>
          <w:rFonts w:ascii="楷体" w:eastAsia="楷体" w:hAnsi="楷体" w:hint="eastAsia"/>
          <w:b/>
          <w:sz w:val="32"/>
          <w:lang w:eastAsia="zh-CN"/>
        </w:rPr>
        <w:t>初评结果</w:t>
      </w:r>
      <w:r w:rsidRPr="00662F26">
        <w:rPr>
          <w:rFonts w:ascii="楷体" w:eastAsia="楷体" w:hAnsi="楷体"/>
          <w:b/>
          <w:sz w:val="32"/>
          <w:lang w:eastAsia="zh-CN"/>
        </w:rPr>
        <w:t>名单（6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CA6A44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bookmarkStart w:id="0" w:name="_GoBack"/>
      <w:bookmarkEnd w:id="0"/>
    </w:p>
    <w:p w:rsidR="001E08DF" w:rsidRPr="001E08DF" w:rsidRDefault="001E08DF">
      <w:pPr>
        <w:rPr>
          <w:rFonts w:ascii="宋体" w:hAnsi="宋体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3969"/>
        <w:gridCol w:w="4819"/>
      </w:tblGrid>
      <w:tr w:rsidR="00096373" w:rsidRPr="00D64CEE" w:rsidTr="00246075">
        <w:trPr>
          <w:trHeight w:val="270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张伯礼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中医（中医内科学）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天津中医药大学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袁正宏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基础医学（微生物学）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复旦大学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江  涛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临床医学（神经外科学）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北京市神经外科研究所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董  晨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基础医学（免疫学）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王卫庆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上海交通大学医学院附属瑞金医院</w:t>
            </w:r>
          </w:p>
        </w:tc>
      </w:tr>
      <w:tr w:rsidR="00D64CEE" w:rsidRPr="00D64CEE" w:rsidTr="00D64CEE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尚永丰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基础医学（分子生物学）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北京</w:t>
            </w: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大学</w:t>
            </w: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医学部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7EC0"/>
    <w:rsid w:val="00552694"/>
    <w:rsid w:val="00631805"/>
    <w:rsid w:val="0092343F"/>
    <w:rsid w:val="00980098"/>
    <w:rsid w:val="00AE11E8"/>
    <w:rsid w:val="00CA6A44"/>
    <w:rsid w:val="00D64CEE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20</cp:revision>
  <cp:lastPrinted>2016-07-07T00:18:00Z</cp:lastPrinted>
  <dcterms:created xsi:type="dcterms:W3CDTF">2015-06-11T10:20:00Z</dcterms:created>
  <dcterms:modified xsi:type="dcterms:W3CDTF">2019-09-16T06:55:00Z</dcterms:modified>
</cp:coreProperties>
</file>